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20" w:rsidRDefault="00DB0420" w:rsidP="00DB0420">
      <w:pPr>
        <w:spacing w:after="0" w:line="300" w:lineRule="exact"/>
        <w:rPr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  <w:u w:val="single"/>
        </w:rPr>
        <w:t>ЛОГИЧЕСКОЕ УДАРЕНИЕ</w:t>
      </w:r>
      <w:bookmarkStart w:id="0" w:name="_GoBack"/>
      <w:bookmarkEnd w:id="0"/>
    </w:p>
    <w:p w:rsidR="00DB0420" w:rsidRDefault="00DB0420" w:rsidP="00DB0420">
      <w:pPr>
        <w:spacing w:after="0" w:line="300" w:lineRule="exact"/>
        <w:rPr>
          <w:i/>
          <w:sz w:val="24"/>
          <w:szCs w:val="24"/>
        </w:rPr>
      </w:pPr>
    </w:p>
    <w:p w:rsidR="00DB0420" w:rsidRDefault="00DB0420" w:rsidP="00DB0420">
      <w:pPr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Слово, наиболее важное по смыслу в данной речевой ситуации, выделяется в речи усилением голоса – </w:t>
      </w:r>
      <w:r>
        <w:rPr>
          <w:b/>
          <w:sz w:val="24"/>
          <w:szCs w:val="24"/>
        </w:rPr>
        <w:t>логическим, смысловым ударением</w:t>
      </w:r>
      <w:r>
        <w:rPr>
          <w:sz w:val="24"/>
          <w:szCs w:val="24"/>
        </w:rPr>
        <w:t xml:space="preserve">. Например, есть три способа произнести предложение </w:t>
      </w:r>
      <w:r>
        <w:rPr>
          <w:i/>
          <w:sz w:val="24"/>
          <w:szCs w:val="24"/>
        </w:rPr>
        <w:t>Утром Боря играл в мяч</w:t>
      </w:r>
      <w:r>
        <w:rPr>
          <w:sz w:val="24"/>
          <w:szCs w:val="24"/>
        </w:rPr>
        <w:t>:</w:t>
      </w:r>
    </w:p>
    <w:p w:rsidR="00DB0420" w:rsidRDefault="00DB0420" w:rsidP="00DB0420">
      <w:pPr>
        <w:pStyle w:val="a3"/>
        <w:numPr>
          <w:ilvl w:val="0"/>
          <w:numId w:val="1"/>
        </w:numPr>
        <w:spacing w:after="0" w:line="300" w:lineRule="exact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Утром Боря </w:t>
      </w:r>
      <w:r>
        <w:rPr>
          <w:b/>
          <w:i/>
          <w:sz w:val="24"/>
          <w:szCs w:val="24"/>
        </w:rPr>
        <w:t>играл в мяч</w:t>
      </w:r>
      <w:r>
        <w:rPr>
          <w:sz w:val="24"/>
          <w:szCs w:val="24"/>
        </w:rPr>
        <w:t xml:space="preserve"> (подчёркивается, что Боря играл в мяч, а не занимался чем-то другим)</w:t>
      </w:r>
    </w:p>
    <w:p w:rsidR="00DB0420" w:rsidRDefault="00DB0420" w:rsidP="00DB0420">
      <w:pPr>
        <w:pStyle w:val="a3"/>
        <w:numPr>
          <w:ilvl w:val="0"/>
          <w:numId w:val="1"/>
        </w:numPr>
        <w:spacing w:after="0" w:line="300" w:lineRule="exact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Утром </w:t>
      </w:r>
      <w:r>
        <w:rPr>
          <w:b/>
          <w:i/>
          <w:sz w:val="24"/>
          <w:szCs w:val="24"/>
        </w:rPr>
        <w:t>Боря</w:t>
      </w:r>
      <w:r>
        <w:rPr>
          <w:i/>
          <w:sz w:val="24"/>
          <w:szCs w:val="24"/>
        </w:rPr>
        <w:t xml:space="preserve"> играл в мяч</w:t>
      </w:r>
      <w:r>
        <w:rPr>
          <w:sz w:val="24"/>
          <w:szCs w:val="24"/>
        </w:rPr>
        <w:t xml:space="preserve"> (в мяч играл именно Боря, а не кто-то другой)</w:t>
      </w:r>
    </w:p>
    <w:p w:rsidR="00DB0420" w:rsidRDefault="00DB0420" w:rsidP="00DB0420">
      <w:pPr>
        <w:pStyle w:val="a3"/>
        <w:numPr>
          <w:ilvl w:val="0"/>
          <w:numId w:val="1"/>
        </w:numPr>
        <w:spacing w:after="0" w:line="300" w:lineRule="exact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Утром </w:t>
      </w:r>
      <w:r>
        <w:rPr>
          <w:i/>
          <w:sz w:val="24"/>
          <w:szCs w:val="24"/>
        </w:rPr>
        <w:t>Боря играл в мяч</w:t>
      </w:r>
      <w:r>
        <w:rPr>
          <w:sz w:val="24"/>
          <w:szCs w:val="24"/>
        </w:rPr>
        <w:t xml:space="preserve"> (Боря играл в мяч именно утром, а не в какое-то другое время)</w:t>
      </w:r>
    </w:p>
    <w:p w:rsidR="00DB0420" w:rsidRDefault="00DB0420" w:rsidP="00DB0420">
      <w:pPr>
        <w:spacing w:after="0" w:line="300" w:lineRule="exact"/>
        <w:jc w:val="both"/>
        <w:rPr>
          <w:sz w:val="24"/>
          <w:szCs w:val="24"/>
        </w:rPr>
      </w:pPr>
    </w:p>
    <w:p w:rsidR="00DB0420" w:rsidRDefault="00DB0420" w:rsidP="00DB0420">
      <w:pPr>
        <w:spacing w:after="0" w:line="300" w:lineRule="exact"/>
        <w:jc w:val="both"/>
        <w:rPr>
          <w:sz w:val="24"/>
          <w:szCs w:val="24"/>
        </w:rPr>
      </w:pPr>
    </w:p>
    <w:p w:rsidR="00DB0420" w:rsidRDefault="00DB0420" w:rsidP="00DB0420">
      <w:pPr>
        <w:spacing w:after="0" w:line="300" w:lineRule="exact"/>
        <w:rPr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  <w:u w:val="single"/>
        </w:rPr>
        <w:t>ОПРЕДЕЛЕНИЕ ПРЯМОГО И ОБРАТНОГО ПОРЯДКА СЛОВ В ПРЕДЛОЖЕНИИ</w:t>
      </w:r>
    </w:p>
    <w:p w:rsidR="00DB0420" w:rsidRDefault="00DB0420" w:rsidP="00DB0420">
      <w:pPr>
        <w:spacing w:after="0" w:line="300" w:lineRule="exact"/>
        <w:rPr>
          <w:color w:val="00B050"/>
          <w:sz w:val="28"/>
          <w:szCs w:val="28"/>
        </w:rPr>
      </w:pPr>
    </w:p>
    <w:p w:rsidR="00DB0420" w:rsidRDefault="00DB0420" w:rsidP="00DB0420">
      <w:pPr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Для некоторых языков (например, для английского) характерен фиксированный порядок слов. В первую очередь, это означает, что подлежащее не может употребляться после сказуемого. В русском языке существуют правила построения предложений в соответствии с прямым порядком слов, но соблюдать их требуется только в отдельных случаях; в большинстве же случаев необходимости в этом нет и действует принцип свободного порядка слов в предложении.</w:t>
      </w:r>
    </w:p>
    <w:p w:rsidR="00DB0420" w:rsidRDefault="00DB0420" w:rsidP="00DB0420">
      <w:pPr>
        <w:spacing w:after="0" w:line="300" w:lineRule="exact"/>
        <w:jc w:val="both"/>
        <w:rPr>
          <w:sz w:val="24"/>
          <w:szCs w:val="24"/>
        </w:rPr>
      </w:pPr>
    </w:p>
    <w:p w:rsidR="00DB0420" w:rsidRDefault="00DB0420" w:rsidP="00DB0420">
      <w:pPr>
        <w:shd w:val="clear" w:color="auto" w:fill="FFFFFF"/>
        <w:spacing w:after="150" w:line="240" w:lineRule="auto"/>
        <w:rPr>
          <w:sz w:val="24"/>
          <w:szCs w:val="24"/>
        </w:rPr>
      </w:pPr>
      <w:r>
        <w:rPr>
          <w:sz w:val="24"/>
          <w:szCs w:val="24"/>
        </w:rPr>
        <w:t>При прямом порядке слов члены предложения обычно располагаются так:</w:t>
      </w:r>
    </w:p>
    <w:p w:rsidR="00DB0420" w:rsidRDefault="00DB0420" w:rsidP="00DB04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 повествовательных предложениях подлежащее стоит после сказуемого: </w:t>
      </w:r>
      <w:r>
        <w:rPr>
          <w:i/>
          <w:sz w:val="24"/>
          <w:szCs w:val="24"/>
          <w:u w:val="single"/>
        </w:rPr>
        <w:t>Учительница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u w:val="double"/>
        </w:rPr>
        <w:t>проверяла</w:t>
      </w:r>
      <w:r>
        <w:rPr>
          <w:i/>
          <w:sz w:val="24"/>
          <w:szCs w:val="24"/>
        </w:rPr>
        <w:t xml:space="preserve"> наши контрольные работы.</w:t>
      </w:r>
    </w:p>
    <w:p w:rsidR="00DB0420" w:rsidRDefault="00DB0420" w:rsidP="00DB04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приглагольное</w:t>
      </w:r>
      <w:proofErr w:type="spellEnd"/>
      <w:r>
        <w:rPr>
          <w:sz w:val="24"/>
          <w:szCs w:val="24"/>
        </w:rPr>
        <w:t xml:space="preserve"> дополнение следует за определяемым словом: </w:t>
      </w:r>
      <w:r>
        <w:rPr>
          <w:i/>
          <w:sz w:val="24"/>
          <w:szCs w:val="24"/>
        </w:rPr>
        <w:t xml:space="preserve">Учительница </w:t>
      </w:r>
      <w:r>
        <w:rPr>
          <w:i/>
          <w:sz w:val="24"/>
          <w:szCs w:val="24"/>
          <w:u w:val="double"/>
        </w:rPr>
        <w:t>проверяла</w:t>
      </w:r>
      <w:r>
        <w:rPr>
          <w:i/>
          <w:sz w:val="24"/>
          <w:szCs w:val="24"/>
        </w:rPr>
        <w:t xml:space="preserve"> наши контрольные </w:t>
      </w:r>
      <w:r>
        <w:rPr>
          <w:i/>
          <w:sz w:val="24"/>
          <w:szCs w:val="24"/>
          <w:u w:val="dash"/>
        </w:rPr>
        <w:t>работы</w:t>
      </w:r>
      <w:r>
        <w:rPr>
          <w:i/>
          <w:sz w:val="24"/>
          <w:szCs w:val="24"/>
        </w:rPr>
        <w:t>.</w:t>
      </w:r>
    </w:p>
    <w:p w:rsidR="00DB0420" w:rsidRDefault="00DB0420" w:rsidP="00DB04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согласованное определение ставится перед определяемым словом: </w:t>
      </w:r>
      <w:r>
        <w:rPr>
          <w:i/>
          <w:sz w:val="24"/>
          <w:szCs w:val="24"/>
        </w:rPr>
        <w:t xml:space="preserve">Учительница проверяла наши </w:t>
      </w:r>
      <w:r>
        <w:rPr>
          <w:i/>
          <w:sz w:val="24"/>
          <w:szCs w:val="24"/>
          <w:u w:val="wave"/>
        </w:rPr>
        <w:t>контрольные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u w:val="dash"/>
        </w:rPr>
        <w:t>работы</w:t>
      </w:r>
      <w:r>
        <w:rPr>
          <w:i/>
          <w:sz w:val="24"/>
          <w:szCs w:val="24"/>
        </w:rPr>
        <w:t>.</w:t>
      </w:r>
    </w:p>
    <w:p w:rsidR="00DB0420" w:rsidRDefault="00DB0420" w:rsidP="00DB04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несогласованное</w:t>
      </w:r>
      <w:proofErr w:type="gramEnd"/>
      <w:r>
        <w:rPr>
          <w:sz w:val="24"/>
          <w:szCs w:val="24"/>
        </w:rPr>
        <w:t xml:space="preserve"> определение стоит после определяемого слова: </w:t>
      </w:r>
      <w:r>
        <w:rPr>
          <w:i/>
          <w:sz w:val="24"/>
          <w:szCs w:val="24"/>
        </w:rPr>
        <w:t xml:space="preserve">Она купила </w:t>
      </w:r>
      <w:r>
        <w:rPr>
          <w:i/>
          <w:sz w:val="24"/>
          <w:szCs w:val="24"/>
          <w:u w:val="dash"/>
        </w:rPr>
        <w:t>платье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u w:val="wave"/>
        </w:rPr>
        <w:t>в горошек</w:t>
      </w:r>
      <w:r>
        <w:rPr>
          <w:i/>
          <w:sz w:val="24"/>
          <w:szCs w:val="24"/>
        </w:rPr>
        <w:t>.</w:t>
      </w:r>
    </w:p>
    <w:p w:rsidR="00DB0420" w:rsidRDefault="00DB0420" w:rsidP="00DB0420">
      <w:pPr>
        <w:shd w:val="clear" w:color="auto" w:fill="FFFFFF"/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Необходимость в прямом порядке слов возникает при построении предложений типа </w:t>
      </w:r>
      <w:r>
        <w:rPr>
          <w:i/>
          <w:sz w:val="24"/>
          <w:szCs w:val="24"/>
        </w:rPr>
        <w:t>Мать обрадовала дочь.</w:t>
      </w:r>
      <w:r>
        <w:rPr>
          <w:sz w:val="24"/>
          <w:szCs w:val="24"/>
        </w:rPr>
        <w:t xml:space="preserve"> В данном примере легко спутать подлежащее с дополнением (</w:t>
      </w:r>
      <w:r>
        <w:rPr>
          <w:i/>
          <w:sz w:val="24"/>
          <w:szCs w:val="24"/>
          <w:u w:val="single"/>
        </w:rPr>
        <w:t>Мать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u w:val="double"/>
        </w:rPr>
        <w:t>обрадовала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u w:val="dash"/>
        </w:rPr>
        <w:t>дочь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  <w:u w:val="dash"/>
        </w:rPr>
        <w:t>Мать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u w:val="double"/>
        </w:rPr>
        <w:t>обрадовала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дочь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). Проще говоря, возникает вопрос: кто кого обрадовал? В таких случаях необходимо прибегать к прямому порядку слов, в соответствии с которым подлежащее занимает позицию перед сказуемым. В данном случае </w:t>
      </w:r>
      <w:r>
        <w:rPr>
          <w:i/>
          <w:sz w:val="24"/>
          <w:szCs w:val="24"/>
        </w:rPr>
        <w:t>мать</w:t>
      </w:r>
      <w:r>
        <w:rPr>
          <w:sz w:val="24"/>
          <w:szCs w:val="24"/>
        </w:rPr>
        <w:t xml:space="preserve"> – подлежащее, </w:t>
      </w:r>
      <w:r>
        <w:rPr>
          <w:i/>
          <w:sz w:val="24"/>
          <w:szCs w:val="24"/>
        </w:rPr>
        <w:t>дочь</w:t>
      </w:r>
      <w:r>
        <w:rPr>
          <w:sz w:val="24"/>
          <w:szCs w:val="24"/>
        </w:rPr>
        <w:t xml:space="preserve"> – дополнение.</w:t>
      </w:r>
    </w:p>
    <w:p w:rsidR="00DB0420" w:rsidRDefault="00DB0420" w:rsidP="00DB0420">
      <w:pPr>
        <w:shd w:val="clear" w:color="auto" w:fill="FFFFFF"/>
        <w:spacing w:after="0" w:line="300" w:lineRule="atLeast"/>
        <w:rPr>
          <w:sz w:val="24"/>
          <w:szCs w:val="24"/>
        </w:rPr>
      </w:pPr>
    </w:p>
    <w:p w:rsidR="00DB0420" w:rsidRDefault="00DB0420" w:rsidP="00DB0420">
      <w:pPr>
        <w:shd w:val="clear" w:color="auto" w:fill="FFFFFF"/>
        <w:spacing w:after="0" w:line="300" w:lineRule="atLeast"/>
        <w:rPr>
          <w:sz w:val="24"/>
          <w:szCs w:val="24"/>
        </w:rPr>
      </w:pPr>
    </w:p>
    <w:p w:rsidR="00DB0420" w:rsidRDefault="00DB0420" w:rsidP="00DB0420">
      <w:pPr>
        <w:shd w:val="clear" w:color="auto" w:fill="FFFFFF"/>
        <w:spacing w:after="0" w:line="300" w:lineRule="atLeast"/>
        <w:rPr>
          <w:color w:val="00B050"/>
          <w:sz w:val="28"/>
          <w:szCs w:val="28"/>
          <w:u w:val="single"/>
        </w:rPr>
      </w:pPr>
      <w:r>
        <w:rPr>
          <w:b/>
          <w:i/>
          <w:color w:val="00B050"/>
          <w:sz w:val="28"/>
          <w:szCs w:val="28"/>
          <w:u w:val="single"/>
        </w:rPr>
        <w:t>ПРАВИЛА ПОСТАНОВКИ ТИРЕ МЕЖДУ ПОДЛЕЖАЩИМ И СКАЗУЕМЫМ</w:t>
      </w:r>
    </w:p>
    <w:p w:rsidR="00DB0420" w:rsidRDefault="00DB0420" w:rsidP="00DB0420">
      <w:pPr>
        <w:shd w:val="clear" w:color="auto" w:fill="FFFFFF"/>
        <w:spacing w:after="0" w:line="300" w:lineRule="atLeast"/>
        <w:rPr>
          <w:color w:val="00B050"/>
          <w:sz w:val="28"/>
          <w:szCs w:val="28"/>
          <w:u w:val="single"/>
        </w:rPr>
      </w:pPr>
    </w:p>
    <w:p w:rsidR="00DB0420" w:rsidRDefault="00DB0420" w:rsidP="00DB0420">
      <w:pPr>
        <w:spacing w:line="272" w:lineRule="atLeast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Существует несколько случаев, когда для интонационно-логического членения фразы между подлежащим и сказуемым необходимо поставить тире.</w:t>
      </w:r>
    </w:p>
    <w:p w:rsidR="00DB0420" w:rsidRDefault="00DB0420" w:rsidP="00DB0420">
      <w:pPr>
        <w:spacing w:after="0" w:line="272" w:lineRule="atLeast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 xml:space="preserve">1. Если оба главных члена выражены существительными в именительном падеже, </w:t>
      </w:r>
      <w:proofErr w:type="gramStart"/>
      <w:r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например:</w:t>
      </w:r>
      <w:r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br/>
      </w:r>
      <w:r w:rsidRPr="003B532C">
        <w:rPr>
          <w:rFonts w:ascii="Times New Roman" w:eastAsia="Times New Roman" w:hAnsi="Times New Roman" w:cs="Times New Roman"/>
          <w:bCs/>
          <w:i/>
          <w:iCs/>
          <w:color w:val="0C0E0D"/>
          <w:sz w:val="24"/>
          <w:szCs w:val="24"/>
          <w:u w:val="single"/>
          <w:lang w:eastAsia="ru-RU"/>
        </w:rPr>
        <w:t>Тамань</w:t>
      </w:r>
      <w:proofErr w:type="gramEnd"/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  – самый скверный </w:t>
      </w:r>
      <w:r w:rsidRPr="003B532C">
        <w:rPr>
          <w:rFonts w:ascii="Times New Roman" w:eastAsia="Times New Roman" w:hAnsi="Times New Roman" w:cs="Times New Roman"/>
          <w:bCs/>
          <w:i/>
          <w:iCs/>
          <w:color w:val="0C0E0D"/>
          <w:sz w:val="24"/>
          <w:szCs w:val="24"/>
          <w:u w:val="double"/>
          <w:lang w:eastAsia="ru-RU"/>
        </w:rPr>
        <w:t>городишко</w:t>
      </w:r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 из всех приморских городов России </w:t>
      </w:r>
      <w:r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(М.Ю.Лермонтов).</w:t>
      </w:r>
    </w:p>
    <w:p w:rsidR="00DB0420" w:rsidRDefault="00DB0420" w:rsidP="00DB0420">
      <w:pPr>
        <w:spacing w:after="0" w:line="272" w:lineRule="atLeast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</w:p>
    <w:p w:rsidR="00DB0420" w:rsidRDefault="00DB0420" w:rsidP="00DB0420">
      <w:pPr>
        <w:spacing w:after="0" w:line="272" w:lineRule="atLeast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2. Если оба главных члена выражены глаголами в неопределенной форме (инфинитивами), например: </w:t>
      </w:r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Учёного </w:t>
      </w:r>
      <w:r w:rsidRPr="003B532C">
        <w:rPr>
          <w:rFonts w:ascii="Times New Roman" w:eastAsia="Times New Roman" w:hAnsi="Times New Roman" w:cs="Times New Roman"/>
          <w:bCs/>
          <w:i/>
          <w:iCs/>
          <w:color w:val="0C0E0D"/>
          <w:sz w:val="24"/>
          <w:szCs w:val="24"/>
          <w:u w:val="single"/>
          <w:lang w:eastAsia="ru-RU"/>
        </w:rPr>
        <w:t>учить</w:t>
      </w:r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 – только </w:t>
      </w:r>
      <w:r w:rsidRPr="003B532C">
        <w:rPr>
          <w:rFonts w:ascii="Times New Roman" w:eastAsia="Times New Roman" w:hAnsi="Times New Roman" w:cs="Times New Roman"/>
          <w:bCs/>
          <w:i/>
          <w:iCs/>
          <w:color w:val="0C0E0D"/>
          <w:sz w:val="24"/>
          <w:szCs w:val="24"/>
          <w:u w:val="double"/>
          <w:lang w:eastAsia="ru-RU"/>
        </w:rPr>
        <w:t>портить</w:t>
      </w:r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(пословица).</w:t>
      </w:r>
    </w:p>
    <w:p w:rsidR="00DB0420" w:rsidRDefault="00DB0420" w:rsidP="00DB0420">
      <w:pPr>
        <w:spacing w:after="0" w:line="272" w:lineRule="atLeast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</w:p>
    <w:p w:rsidR="00DB0420" w:rsidRDefault="00DB0420" w:rsidP="00DB0420">
      <w:pPr>
        <w:spacing w:after="0" w:line="272" w:lineRule="atLeast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3. Если оба главных члена выражены числительными, например: </w:t>
      </w:r>
      <w:r w:rsidRPr="003B532C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u w:val="single"/>
          <w:lang w:eastAsia="ru-RU"/>
        </w:rPr>
        <w:t>Пятью три</w:t>
      </w:r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 xml:space="preserve"> – </w:t>
      </w:r>
      <w:r w:rsidRPr="003B532C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u w:val="double"/>
          <w:lang w:eastAsia="ru-RU"/>
        </w:rPr>
        <w:t>пятнадцать</w:t>
      </w:r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.</w:t>
      </w:r>
    </w:p>
    <w:p w:rsidR="00DB0420" w:rsidRDefault="00DB0420" w:rsidP="00DB0420">
      <w:pPr>
        <w:spacing w:before="120" w:after="120" w:line="272" w:lineRule="atLeast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4. Если подлежащее и сказуемое выражены всеми возможными сочетаниями этих частей речи:</w:t>
      </w:r>
    </w:p>
    <w:p w:rsidR="00DB0420" w:rsidRDefault="00DB0420" w:rsidP="00DB0420">
      <w:pPr>
        <w:numPr>
          <w:ilvl w:val="0"/>
          <w:numId w:val="3"/>
        </w:numPr>
        <w:spacing w:after="120" w:line="272" w:lineRule="atLeast"/>
        <w:ind w:left="0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существительным и инфинитивом,  например: </w:t>
      </w:r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 xml:space="preserve">Наша </w:t>
      </w:r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u w:val="single"/>
          <w:lang w:eastAsia="ru-RU"/>
        </w:rPr>
        <w:t>задача</w:t>
      </w:r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 xml:space="preserve"> – </w:t>
      </w:r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u w:val="double"/>
          <w:lang w:eastAsia="ru-RU"/>
        </w:rPr>
        <w:t>отразить</w:t>
      </w:r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 xml:space="preserve"> атаку;</w:t>
      </w:r>
    </w:p>
    <w:p w:rsidR="00DB0420" w:rsidRDefault="00DB0420" w:rsidP="00DB0420">
      <w:pPr>
        <w:numPr>
          <w:ilvl w:val="0"/>
          <w:numId w:val="3"/>
        </w:numPr>
        <w:spacing w:after="120" w:line="272" w:lineRule="atLeast"/>
        <w:ind w:left="0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инфинитивом и существительным, например: </w:t>
      </w:r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u w:val="single"/>
          <w:lang w:eastAsia="ru-RU"/>
        </w:rPr>
        <w:t>Помогать</w:t>
      </w:r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 xml:space="preserve"> инвалидам – наш </w:t>
      </w:r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u w:val="double"/>
          <w:lang w:eastAsia="ru-RU"/>
        </w:rPr>
        <w:t>долг</w:t>
      </w:r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;</w:t>
      </w:r>
    </w:p>
    <w:p w:rsidR="00DB0420" w:rsidRDefault="00DB0420" w:rsidP="00DB0420">
      <w:pPr>
        <w:numPr>
          <w:ilvl w:val="0"/>
          <w:numId w:val="3"/>
        </w:numPr>
        <w:spacing w:after="120" w:line="272" w:lineRule="atLeast"/>
        <w:ind w:left="0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числительным и существительным,  например: </w:t>
      </w:r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u w:val="single"/>
          <w:lang w:eastAsia="ru-RU"/>
        </w:rPr>
        <w:t>Четыре</w:t>
      </w:r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 xml:space="preserve"> – чётное </w:t>
      </w:r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u w:val="double"/>
          <w:lang w:eastAsia="ru-RU"/>
        </w:rPr>
        <w:t>число</w:t>
      </w:r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;</w:t>
      </w:r>
    </w:p>
    <w:p w:rsidR="00DB0420" w:rsidRDefault="00DB0420" w:rsidP="00DB0420">
      <w:pPr>
        <w:numPr>
          <w:ilvl w:val="0"/>
          <w:numId w:val="3"/>
        </w:numPr>
        <w:spacing w:after="120" w:line="272" w:lineRule="atLeast"/>
        <w:ind w:left="0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существительным и словосочетанием с числительным, например: </w:t>
      </w:r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u w:val="single"/>
          <w:lang w:eastAsia="ru-RU"/>
        </w:rPr>
        <w:t>Площадь</w:t>
      </w:r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 xml:space="preserve"> треугольника – </w:t>
      </w:r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u w:val="double"/>
          <w:lang w:eastAsia="ru-RU"/>
        </w:rPr>
        <w:t>пять квадратных сантиметров</w:t>
      </w:r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.</w:t>
      </w:r>
    </w:p>
    <w:p w:rsidR="00DB0420" w:rsidRDefault="00DB0420" w:rsidP="00DB0420">
      <w:pPr>
        <w:spacing w:after="0" w:line="272" w:lineRule="atLeast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</w:p>
    <w:p w:rsidR="00DB0420" w:rsidRDefault="00DB0420" w:rsidP="00DB0420">
      <w:pPr>
        <w:spacing w:after="0" w:line="272" w:lineRule="atLeast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Кроме этого, тире ставится перед сказуемым, выраженным  фразеологическим оборотом: </w:t>
      </w:r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 xml:space="preserve">Пирог – </w:t>
      </w:r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u w:val="double"/>
          <w:lang w:eastAsia="ru-RU"/>
        </w:rPr>
        <w:t>пальчики оближешь</w:t>
      </w:r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 xml:space="preserve">; Ночь – </w:t>
      </w:r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u w:val="double"/>
          <w:lang w:eastAsia="ru-RU"/>
        </w:rPr>
        <w:t>хоть глаз выколи</w:t>
      </w:r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.</w:t>
      </w:r>
    </w:p>
    <w:p w:rsidR="00DB0420" w:rsidRDefault="00DB0420" w:rsidP="00DB0420">
      <w:pPr>
        <w:spacing w:after="0" w:line="272" w:lineRule="atLeast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</w:p>
    <w:p w:rsidR="00DB0420" w:rsidRDefault="00DB0420" w:rsidP="00DB0420">
      <w:pPr>
        <w:spacing w:after="0" w:line="272" w:lineRule="atLeast"/>
        <w:jc w:val="both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6.  Если в составе сказуемого есть указательные слова ЭТО, ВОТ или ЗНАЧИТ, тире надо ставить перед ними всегда, вне зависимости от того, какой частью речи выражены главные члены предложения.  Например: </w:t>
      </w:r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Париж – это столица Франции;</w:t>
      </w:r>
      <w:r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Понять – значит простить; Все прошедшее, настоящее, будущее – это мы, а не слепая сила стихий</w:t>
      </w:r>
      <w:r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 (Максим Горький).</w:t>
      </w:r>
    </w:p>
    <w:p w:rsidR="00DB0420" w:rsidRDefault="00DB0420" w:rsidP="00DB0420">
      <w:pPr>
        <w:spacing w:after="0" w:line="272" w:lineRule="atLeast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</w:p>
    <w:p w:rsidR="00DB0420" w:rsidRDefault="00DB0420" w:rsidP="00DB0420">
      <w:pPr>
        <w:spacing w:after="0" w:line="272" w:lineRule="atLeast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 xml:space="preserve">К этому правилу есть три примечания. Тире между подлежащим и сказуемым, которые </w:t>
      </w:r>
      <w:proofErr w:type="gramStart"/>
      <w:r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выражены  существительными</w:t>
      </w:r>
      <w:proofErr w:type="gramEnd"/>
      <w:r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, глаголами в неопределенной форме, числительными или сочетаниями этих частей речи, </w:t>
      </w:r>
      <w:r w:rsidRPr="003B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ставится</w:t>
      </w:r>
      <w:r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, если</w:t>
      </w:r>
    </w:p>
    <w:p w:rsidR="00DB0420" w:rsidRDefault="00DB0420" w:rsidP="00DB0420">
      <w:pPr>
        <w:spacing w:after="0" w:line="272" w:lineRule="atLeast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1. Перед сказуемым, которое выражено существительным, числительным или фразеологическим оборотом, стоит отрицательная частица НЕ, например: </w:t>
      </w:r>
      <w:r w:rsidRPr="003B532C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u w:val="single"/>
          <w:lang w:eastAsia="ru-RU"/>
        </w:rPr>
        <w:t>Старость</w:t>
      </w:r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 xml:space="preserve"> </w:t>
      </w:r>
      <w:r w:rsidRPr="003B532C">
        <w:rPr>
          <w:rFonts w:ascii="Times New Roman" w:eastAsia="Times New Roman" w:hAnsi="Times New Roman" w:cs="Times New Roman"/>
          <w:b/>
          <w:i/>
          <w:iCs/>
          <w:color w:val="0C0E0D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 xml:space="preserve"> </w:t>
      </w:r>
      <w:r w:rsidRPr="003B532C"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u w:val="double"/>
          <w:lang w:eastAsia="ru-RU"/>
        </w:rPr>
        <w:t>радость</w:t>
      </w:r>
      <w:r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 (посл.</w:t>
      </w:r>
      <w:proofErr w:type="gramStart"/>
      <w:r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C0E0D"/>
          <w:sz w:val="24"/>
          <w:szCs w:val="24"/>
          <w:lang w:eastAsia="ru-RU"/>
        </w:rPr>
        <w:t>Обратите</w:t>
      </w:r>
      <w:proofErr w:type="gramEnd"/>
      <w:r>
        <w:rPr>
          <w:rFonts w:ascii="Times New Roman" w:eastAsia="Times New Roman" w:hAnsi="Times New Roman" w:cs="Times New Roman"/>
          <w:b/>
          <w:bCs/>
          <w:color w:val="0C0E0D"/>
          <w:sz w:val="24"/>
          <w:szCs w:val="24"/>
          <w:lang w:eastAsia="ru-RU"/>
        </w:rPr>
        <w:t xml:space="preserve"> внимание:</w:t>
      </w:r>
      <w:r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 это не касается предложений со сказуемым-инфинитивом (например: </w:t>
      </w:r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 xml:space="preserve">Чай пить – </w:t>
      </w:r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u w:val="double"/>
          <w:lang w:eastAsia="ru-RU"/>
        </w:rPr>
        <w:t>не дрова рубить</w:t>
      </w:r>
      <w:r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) и предложений со словами ЭТО, ВОТ, ЗНАЧИТ (например: </w:t>
      </w:r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Аналогия – это не доказательство</w:t>
      </w:r>
      <w:r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);</w:t>
      </w:r>
    </w:p>
    <w:p w:rsidR="00DB0420" w:rsidRDefault="00DB0420" w:rsidP="00DB0420">
      <w:pPr>
        <w:spacing w:after="0" w:line="272" w:lineRule="atLeast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2. Перед сказуемым стоит сравнительный союз (КАК, СЛОВНО, БУДТО), например: </w:t>
      </w:r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 xml:space="preserve">Закат </w:t>
      </w:r>
      <w:r>
        <w:rPr>
          <w:rFonts w:ascii="Times New Roman" w:eastAsia="Times New Roman" w:hAnsi="Times New Roman" w:cs="Times New Roman"/>
          <w:b/>
          <w:i/>
          <w:iCs/>
          <w:color w:val="0C0E0D"/>
          <w:sz w:val="24"/>
          <w:szCs w:val="24"/>
          <w:lang w:eastAsia="ru-RU"/>
        </w:rPr>
        <w:t>словно</w:t>
      </w:r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u w:val="double"/>
          <w:lang w:eastAsia="ru-RU"/>
        </w:rPr>
        <w:t>зарево</w:t>
      </w:r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 xml:space="preserve"> пожара</w:t>
      </w:r>
      <w:r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.</w:t>
      </w:r>
    </w:p>
    <w:p w:rsidR="00A75D3B" w:rsidRDefault="00DB0420" w:rsidP="00DB0420">
      <w:pPr>
        <w:spacing w:after="0" w:line="272" w:lineRule="atLeast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 xml:space="preserve">3. Между подлежащим и сказуемым-существительным стоит вводное слово, обстоятельство или дополнение, а также союз или частица: </w:t>
      </w:r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 xml:space="preserve">Этот </w:t>
      </w:r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u w:val="single"/>
          <w:lang w:eastAsia="ru-RU"/>
        </w:rPr>
        <w:t>ручей</w:t>
      </w:r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C0E0D"/>
          <w:sz w:val="24"/>
          <w:szCs w:val="24"/>
          <w:lang w:eastAsia="ru-RU"/>
        </w:rPr>
        <w:t>лишь</w:t>
      </w:r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u w:val="double"/>
          <w:lang w:eastAsia="ru-RU"/>
        </w:rPr>
        <w:t>начало</w:t>
      </w:r>
      <w:r>
        <w:rPr>
          <w:rFonts w:ascii="Times New Roman" w:eastAsia="Times New Roman" w:hAnsi="Times New Roman" w:cs="Times New Roman"/>
          <w:i/>
          <w:iCs/>
          <w:color w:val="0C0E0D"/>
          <w:sz w:val="24"/>
          <w:szCs w:val="24"/>
          <w:lang w:eastAsia="ru-RU"/>
        </w:rPr>
        <w:t xml:space="preserve"> реки</w:t>
      </w:r>
      <w:r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  <w:t>.</w:t>
      </w:r>
    </w:p>
    <w:p w:rsidR="003B532C" w:rsidRDefault="003B532C" w:rsidP="00DB0420">
      <w:pPr>
        <w:spacing w:after="0" w:line="272" w:lineRule="atLeast"/>
        <w:rPr>
          <w:rFonts w:ascii="Times New Roman" w:eastAsia="Times New Roman" w:hAnsi="Times New Roman" w:cs="Times New Roman"/>
          <w:color w:val="0C0E0D"/>
          <w:sz w:val="24"/>
          <w:szCs w:val="24"/>
          <w:lang w:eastAsia="ru-RU"/>
        </w:rPr>
      </w:pPr>
    </w:p>
    <w:p w:rsidR="003B532C" w:rsidRDefault="003B532C" w:rsidP="003B532C">
      <w:pPr>
        <w:spacing w:after="0" w:line="300" w:lineRule="exac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B532C" w:rsidRPr="003B532C" w:rsidRDefault="003B532C" w:rsidP="003B532C">
      <w:pPr>
        <w:spacing w:after="0" w:line="300" w:lineRule="exact"/>
        <w:rPr>
          <w:b/>
          <w:i/>
          <w:color w:val="00B050"/>
          <w:sz w:val="28"/>
          <w:szCs w:val="28"/>
          <w:u w:val="single"/>
        </w:rPr>
      </w:pPr>
      <w:r>
        <w:rPr>
          <w:b/>
          <w:i/>
          <w:color w:val="00B050"/>
          <w:sz w:val="28"/>
          <w:szCs w:val="28"/>
          <w:u w:val="single"/>
        </w:rPr>
        <w:t>ВТОРОСТЕПЕННЫЕ ЧЛЕНЫ ПРЕДЛОЖЕНИЯ</w:t>
      </w:r>
    </w:p>
    <w:p w:rsidR="003B532C" w:rsidRPr="00FB5A03" w:rsidRDefault="003B532C" w:rsidP="003B532C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3B532C" w:rsidRPr="00FB5A03" w:rsidRDefault="003B532C" w:rsidP="003B532C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FB5A03">
        <w:rPr>
          <w:rFonts w:ascii="Times New Roman" w:hAnsi="Times New Roman" w:cs="Times New Roman"/>
          <w:sz w:val="24"/>
          <w:szCs w:val="24"/>
        </w:rPr>
        <w:t>В зависимости от грамматического состава различают предложения двух типов: распространённые и нераспространённые.</w:t>
      </w:r>
    </w:p>
    <w:p w:rsidR="003B532C" w:rsidRPr="00FB5A03" w:rsidRDefault="003B532C" w:rsidP="003B532C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3B532C" w:rsidRPr="00FB5A03" w:rsidRDefault="003B532C" w:rsidP="003B532C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FB5A03">
        <w:rPr>
          <w:rFonts w:ascii="Times New Roman" w:hAnsi="Times New Roman" w:cs="Times New Roman"/>
          <w:sz w:val="24"/>
          <w:szCs w:val="24"/>
        </w:rPr>
        <w:t xml:space="preserve">Предложения, состоящие только из грамматической основы (главных членов), называются </w:t>
      </w:r>
      <w:r w:rsidRPr="00FB5A03">
        <w:rPr>
          <w:rFonts w:ascii="Times New Roman" w:hAnsi="Times New Roman" w:cs="Times New Roman"/>
          <w:b/>
          <w:sz w:val="24"/>
          <w:szCs w:val="24"/>
        </w:rPr>
        <w:t>нераспространёнными</w:t>
      </w:r>
      <w:r w:rsidRPr="00FB5A03">
        <w:rPr>
          <w:rFonts w:ascii="Times New Roman" w:hAnsi="Times New Roman" w:cs="Times New Roman"/>
          <w:sz w:val="24"/>
          <w:szCs w:val="24"/>
        </w:rPr>
        <w:t xml:space="preserve">. Например: </w:t>
      </w:r>
      <w:r w:rsidRPr="00FB5A03">
        <w:rPr>
          <w:rFonts w:ascii="Times New Roman" w:hAnsi="Times New Roman" w:cs="Times New Roman"/>
          <w:i/>
          <w:sz w:val="24"/>
          <w:szCs w:val="24"/>
        </w:rPr>
        <w:t>Звёзды меркнут и гаснут…</w:t>
      </w:r>
    </w:p>
    <w:p w:rsidR="003B532C" w:rsidRPr="00FB5A03" w:rsidRDefault="003B532C" w:rsidP="003B532C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3B532C" w:rsidRPr="00FB5A03" w:rsidRDefault="003B532C" w:rsidP="003B532C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FB5A03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Предложения, в составе которых, помимо главных членов, имеются второстепенные, называются </w:t>
      </w:r>
      <w:r w:rsidRPr="00FB5A03">
        <w:rPr>
          <w:rFonts w:ascii="Times New Roman" w:hAnsi="Times New Roman" w:cs="Times New Roman"/>
          <w:b/>
          <w:sz w:val="24"/>
          <w:szCs w:val="24"/>
        </w:rPr>
        <w:t>распространёнными</w:t>
      </w:r>
      <w:r w:rsidRPr="00FB5A03">
        <w:rPr>
          <w:rFonts w:ascii="Times New Roman" w:hAnsi="Times New Roman" w:cs="Times New Roman"/>
          <w:sz w:val="24"/>
          <w:szCs w:val="24"/>
        </w:rPr>
        <w:t xml:space="preserve">. Например: </w:t>
      </w:r>
      <w:r w:rsidRPr="00FB5A03">
        <w:rPr>
          <w:rFonts w:ascii="Times New Roman" w:hAnsi="Times New Roman" w:cs="Times New Roman"/>
          <w:i/>
          <w:sz w:val="24"/>
          <w:szCs w:val="24"/>
          <w:u w:val="dotDash"/>
        </w:rPr>
        <w:t xml:space="preserve">У </w:t>
      </w:r>
      <w:r w:rsidRPr="00FB5A03">
        <w:rPr>
          <w:rFonts w:ascii="Times New Roman" w:hAnsi="Times New Roman" w:cs="Times New Roman"/>
          <w:i/>
          <w:sz w:val="24"/>
          <w:szCs w:val="24"/>
          <w:u w:val="wave"/>
        </w:rPr>
        <w:t>широкой</w:t>
      </w:r>
      <w:r w:rsidRPr="00FB5A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5A03">
        <w:rPr>
          <w:rFonts w:ascii="Times New Roman" w:hAnsi="Times New Roman" w:cs="Times New Roman"/>
          <w:i/>
          <w:sz w:val="24"/>
          <w:szCs w:val="24"/>
          <w:u w:val="wave"/>
        </w:rPr>
        <w:t>степной</w:t>
      </w:r>
      <w:r w:rsidRPr="00FB5A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5A03">
        <w:rPr>
          <w:rFonts w:ascii="Times New Roman" w:hAnsi="Times New Roman" w:cs="Times New Roman"/>
          <w:i/>
          <w:sz w:val="24"/>
          <w:szCs w:val="24"/>
          <w:u w:val="dotDash"/>
        </w:rPr>
        <w:t>дороги</w:t>
      </w:r>
      <w:r w:rsidRPr="00FB5A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5A03">
        <w:rPr>
          <w:rFonts w:ascii="Times New Roman" w:hAnsi="Times New Roman" w:cs="Times New Roman"/>
          <w:i/>
          <w:sz w:val="24"/>
          <w:szCs w:val="24"/>
          <w:u w:val="double"/>
        </w:rPr>
        <w:t>ночевала</w:t>
      </w:r>
      <w:r w:rsidRPr="00FB5A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5A03">
        <w:rPr>
          <w:rFonts w:ascii="Times New Roman" w:hAnsi="Times New Roman" w:cs="Times New Roman"/>
          <w:i/>
          <w:sz w:val="24"/>
          <w:szCs w:val="24"/>
          <w:u w:val="single"/>
        </w:rPr>
        <w:t>отара овец</w:t>
      </w:r>
      <w:r w:rsidRPr="00FB5A03">
        <w:rPr>
          <w:rFonts w:ascii="Times New Roman" w:hAnsi="Times New Roman" w:cs="Times New Roman"/>
          <w:i/>
          <w:sz w:val="24"/>
          <w:szCs w:val="24"/>
        </w:rPr>
        <w:t>.</w:t>
      </w:r>
      <w:r w:rsidRPr="00FB5A03">
        <w:rPr>
          <w:rFonts w:ascii="Times New Roman" w:hAnsi="Times New Roman" w:cs="Times New Roman"/>
          <w:sz w:val="24"/>
          <w:szCs w:val="24"/>
        </w:rPr>
        <w:t xml:space="preserve"> (А. П. Чехов)</w:t>
      </w:r>
    </w:p>
    <w:p w:rsidR="003B532C" w:rsidRPr="00FB5A03" w:rsidRDefault="003B532C" w:rsidP="003B532C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3B532C" w:rsidRPr="00FB5A03" w:rsidRDefault="003B532C" w:rsidP="003B532C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FB5A03">
        <w:rPr>
          <w:rFonts w:ascii="Times New Roman" w:hAnsi="Times New Roman" w:cs="Times New Roman"/>
          <w:sz w:val="24"/>
          <w:szCs w:val="24"/>
        </w:rPr>
        <w:t xml:space="preserve">Члены предложения, служащие для пояснения и уточнения подлежащего и сказуемого, называются </w:t>
      </w:r>
      <w:r w:rsidRPr="00FB5A03">
        <w:rPr>
          <w:rFonts w:ascii="Times New Roman" w:hAnsi="Times New Roman" w:cs="Times New Roman"/>
          <w:b/>
          <w:sz w:val="24"/>
          <w:szCs w:val="24"/>
        </w:rPr>
        <w:t>второстепенными</w:t>
      </w:r>
      <w:r w:rsidRPr="00FB5A03">
        <w:rPr>
          <w:rFonts w:ascii="Times New Roman" w:hAnsi="Times New Roman" w:cs="Times New Roman"/>
          <w:sz w:val="24"/>
          <w:szCs w:val="24"/>
        </w:rPr>
        <w:t>. Они находятся в подчинительной связи с главными членами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(относятся либо к подлежащему, либо к сказуемому)</w:t>
      </w:r>
      <w:r w:rsidRPr="00FB5A03">
        <w:rPr>
          <w:rFonts w:ascii="Times New Roman" w:hAnsi="Times New Roman" w:cs="Times New Roman"/>
          <w:sz w:val="24"/>
          <w:szCs w:val="24"/>
        </w:rPr>
        <w:t>. Второстепенные члены могут относиться и к другим второстепенным членам.</w:t>
      </w:r>
    </w:p>
    <w:p w:rsidR="003B532C" w:rsidRPr="00FB5A03" w:rsidRDefault="003B532C" w:rsidP="003B532C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3B532C" w:rsidRPr="00FB5A03" w:rsidRDefault="003B532C" w:rsidP="003B532C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FB5A03">
        <w:rPr>
          <w:rFonts w:ascii="Times New Roman" w:hAnsi="Times New Roman" w:cs="Times New Roman"/>
          <w:b/>
          <w:sz w:val="24"/>
          <w:szCs w:val="24"/>
        </w:rPr>
        <w:t>Определение</w:t>
      </w:r>
      <w:r w:rsidRPr="00FB5A03">
        <w:rPr>
          <w:rFonts w:ascii="Times New Roman" w:hAnsi="Times New Roman" w:cs="Times New Roman"/>
          <w:sz w:val="24"/>
          <w:szCs w:val="24"/>
        </w:rPr>
        <w:t xml:space="preserve"> – второстепенный член предложения, обозначающий признак предмета. Определения бывают согласованными и несогласованными. Как правило, </w:t>
      </w:r>
    </w:p>
    <w:p w:rsidR="003B532C" w:rsidRPr="00FB5A03" w:rsidRDefault="003B532C" w:rsidP="003B532C">
      <w:pPr>
        <w:spacing w:after="0" w:line="30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FB5A03">
        <w:rPr>
          <w:rFonts w:ascii="Times New Roman" w:hAnsi="Times New Roman" w:cs="Times New Roman"/>
          <w:sz w:val="24"/>
          <w:szCs w:val="24"/>
        </w:rPr>
        <w:t xml:space="preserve">– </w:t>
      </w:r>
      <w:r w:rsidRPr="00FB5A03">
        <w:rPr>
          <w:rFonts w:ascii="Times New Roman" w:hAnsi="Times New Roman" w:cs="Times New Roman"/>
          <w:b/>
          <w:sz w:val="24"/>
          <w:szCs w:val="24"/>
        </w:rPr>
        <w:t>согласованные</w:t>
      </w:r>
      <w:r w:rsidRPr="00FB5A03">
        <w:rPr>
          <w:rFonts w:ascii="Times New Roman" w:hAnsi="Times New Roman" w:cs="Times New Roman"/>
          <w:sz w:val="24"/>
          <w:szCs w:val="24"/>
        </w:rPr>
        <w:t xml:space="preserve"> определения выражаются прилагательными или причастиями и согласуются с определяемым словом в роде, числе и падеже. Например: </w:t>
      </w:r>
      <w:r w:rsidRPr="00FB5A03">
        <w:rPr>
          <w:rFonts w:ascii="Times New Roman" w:hAnsi="Times New Roman" w:cs="Times New Roman"/>
          <w:i/>
          <w:sz w:val="24"/>
          <w:szCs w:val="24"/>
        </w:rPr>
        <w:t xml:space="preserve">Меж </w:t>
      </w:r>
      <w:r w:rsidRPr="00FB5A03">
        <w:rPr>
          <w:rFonts w:ascii="Times New Roman" w:hAnsi="Times New Roman" w:cs="Times New Roman"/>
          <w:b/>
          <w:i/>
          <w:sz w:val="24"/>
          <w:szCs w:val="24"/>
        </w:rPr>
        <w:t>виноградных</w:t>
      </w:r>
      <w:r w:rsidRPr="00FB5A03">
        <w:rPr>
          <w:rFonts w:ascii="Times New Roman" w:hAnsi="Times New Roman" w:cs="Times New Roman"/>
          <w:i/>
          <w:sz w:val="24"/>
          <w:szCs w:val="24"/>
        </w:rPr>
        <w:t xml:space="preserve"> лоз </w:t>
      </w:r>
      <w:r w:rsidRPr="00FB5A03">
        <w:rPr>
          <w:rFonts w:ascii="Times New Roman" w:hAnsi="Times New Roman" w:cs="Times New Roman"/>
          <w:b/>
          <w:i/>
          <w:sz w:val="24"/>
          <w:szCs w:val="24"/>
        </w:rPr>
        <w:t>нагорный</w:t>
      </w:r>
      <w:r w:rsidRPr="00FB5A03">
        <w:rPr>
          <w:rFonts w:ascii="Times New Roman" w:hAnsi="Times New Roman" w:cs="Times New Roman"/>
          <w:i/>
          <w:sz w:val="24"/>
          <w:szCs w:val="24"/>
        </w:rPr>
        <w:t xml:space="preserve"> ключ от </w:t>
      </w:r>
      <w:r w:rsidRPr="00FB5A03">
        <w:rPr>
          <w:rFonts w:ascii="Times New Roman" w:hAnsi="Times New Roman" w:cs="Times New Roman"/>
          <w:b/>
          <w:i/>
          <w:sz w:val="24"/>
          <w:szCs w:val="24"/>
        </w:rPr>
        <w:t>мирного</w:t>
      </w:r>
      <w:r w:rsidRPr="00FB5A03">
        <w:rPr>
          <w:rFonts w:ascii="Times New Roman" w:hAnsi="Times New Roman" w:cs="Times New Roman"/>
          <w:i/>
          <w:sz w:val="24"/>
          <w:szCs w:val="24"/>
        </w:rPr>
        <w:t xml:space="preserve"> аула недалеко бежал по камням…</w:t>
      </w:r>
      <w:r w:rsidRPr="00FB5A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B5A03">
        <w:rPr>
          <w:rFonts w:ascii="Times New Roman" w:hAnsi="Times New Roman" w:cs="Times New Roman"/>
          <w:sz w:val="24"/>
          <w:szCs w:val="24"/>
        </w:rPr>
        <w:t>М.Ю.Лермонтов</w:t>
      </w:r>
      <w:proofErr w:type="spellEnd"/>
      <w:r w:rsidRPr="00FB5A03">
        <w:rPr>
          <w:rFonts w:ascii="Times New Roman" w:hAnsi="Times New Roman" w:cs="Times New Roman"/>
          <w:sz w:val="24"/>
          <w:szCs w:val="24"/>
        </w:rPr>
        <w:t>)</w:t>
      </w:r>
    </w:p>
    <w:p w:rsidR="003B532C" w:rsidRPr="00FB5A03" w:rsidRDefault="003B532C" w:rsidP="003B532C">
      <w:pPr>
        <w:spacing w:after="0" w:line="30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FB5A03">
        <w:rPr>
          <w:rFonts w:ascii="Times New Roman" w:hAnsi="Times New Roman" w:cs="Times New Roman"/>
          <w:sz w:val="24"/>
          <w:szCs w:val="24"/>
        </w:rPr>
        <w:t xml:space="preserve">– </w:t>
      </w:r>
      <w:r w:rsidRPr="00FB5A03">
        <w:rPr>
          <w:rFonts w:ascii="Times New Roman" w:hAnsi="Times New Roman" w:cs="Times New Roman"/>
          <w:b/>
          <w:sz w:val="24"/>
          <w:szCs w:val="24"/>
        </w:rPr>
        <w:t>несогласованные</w:t>
      </w:r>
      <w:r w:rsidRPr="00FB5A03">
        <w:rPr>
          <w:rFonts w:ascii="Times New Roman" w:hAnsi="Times New Roman" w:cs="Times New Roman"/>
          <w:sz w:val="24"/>
          <w:szCs w:val="24"/>
        </w:rPr>
        <w:t xml:space="preserve"> определения могут быть выражены существительным в косвенном падеже, инфинитивом, наречием и другими частями речи. Например: </w:t>
      </w:r>
      <w:r w:rsidRPr="00FB5A03">
        <w:rPr>
          <w:rFonts w:ascii="Times New Roman" w:hAnsi="Times New Roman" w:cs="Times New Roman"/>
          <w:i/>
          <w:sz w:val="24"/>
          <w:szCs w:val="24"/>
        </w:rPr>
        <w:t xml:space="preserve">Хорёк – это бархатистый грациозный зверёк, </w:t>
      </w:r>
      <w:r w:rsidRPr="00FB5A03">
        <w:rPr>
          <w:rFonts w:ascii="Times New Roman" w:hAnsi="Times New Roman" w:cs="Times New Roman"/>
          <w:b/>
          <w:i/>
          <w:sz w:val="24"/>
          <w:szCs w:val="24"/>
        </w:rPr>
        <w:t>с живыми глазками-бусинками</w:t>
      </w:r>
      <w:r w:rsidRPr="00FB5A03">
        <w:rPr>
          <w:rFonts w:ascii="Times New Roman" w:hAnsi="Times New Roman" w:cs="Times New Roman"/>
          <w:i/>
          <w:sz w:val="24"/>
          <w:szCs w:val="24"/>
        </w:rPr>
        <w:t>.</w:t>
      </w:r>
      <w:r w:rsidRPr="00FB5A03">
        <w:rPr>
          <w:rFonts w:ascii="Times New Roman" w:hAnsi="Times New Roman" w:cs="Times New Roman"/>
          <w:sz w:val="24"/>
          <w:szCs w:val="24"/>
        </w:rPr>
        <w:t xml:space="preserve"> (В. Солоухин)</w:t>
      </w:r>
    </w:p>
    <w:p w:rsidR="003B532C" w:rsidRPr="00FB5A03" w:rsidRDefault="003B532C" w:rsidP="003B532C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3B532C" w:rsidRDefault="003B532C" w:rsidP="003B532C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FB5A03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FB5A03">
        <w:rPr>
          <w:rFonts w:ascii="Times New Roman" w:hAnsi="Times New Roman" w:cs="Times New Roman"/>
          <w:sz w:val="24"/>
          <w:szCs w:val="24"/>
        </w:rPr>
        <w:t>–</w:t>
      </w:r>
      <w:r w:rsidRPr="00FB5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A03">
        <w:rPr>
          <w:rFonts w:ascii="Times New Roman" w:hAnsi="Times New Roman" w:cs="Times New Roman"/>
          <w:sz w:val="24"/>
          <w:szCs w:val="24"/>
        </w:rPr>
        <w:t xml:space="preserve">это разновидность определения, которое выражено существительным, согласованным </w:t>
      </w:r>
      <w:r>
        <w:rPr>
          <w:rFonts w:ascii="Times New Roman" w:hAnsi="Times New Roman" w:cs="Times New Roman"/>
          <w:sz w:val="24"/>
          <w:szCs w:val="24"/>
        </w:rPr>
        <w:t xml:space="preserve">с определяемым словом в падеже. </w:t>
      </w:r>
      <w:r w:rsidRPr="00FB5A03"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:rsidR="003B532C" w:rsidRDefault="003B532C" w:rsidP="003B532C">
      <w:pPr>
        <w:spacing w:after="0" w:line="30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FB5A03">
        <w:rPr>
          <w:rFonts w:ascii="Times New Roman" w:hAnsi="Times New Roman" w:cs="Times New Roman"/>
          <w:i/>
          <w:sz w:val="24"/>
          <w:szCs w:val="24"/>
        </w:rPr>
        <w:t xml:space="preserve">Он, </w:t>
      </w:r>
      <w:r w:rsidRPr="00FB5A03">
        <w:rPr>
          <w:rFonts w:ascii="Times New Roman" w:hAnsi="Times New Roman" w:cs="Times New Roman"/>
          <w:b/>
          <w:i/>
          <w:sz w:val="24"/>
          <w:szCs w:val="24"/>
        </w:rPr>
        <w:t>этот чудак</w:t>
      </w:r>
      <w:r w:rsidRPr="00FB5A03">
        <w:rPr>
          <w:rFonts w:ascii="Times New Roman" w:hAnsi="Times New Roman" w:cs="Times New Roman"/>
          <w:i/>
          <w:sz w:val="24"/>
          <w:szCs w:val="24"/>
        </w:rPr>
        <w:t>, сразу нам понравился.</w:t>
      </w:r>
    </w:p>
    <w:p w:rsidR="003B532C" w:rsidRDefault="003B532C" w:rsidP="003B532C">
      <w:pPr>
        <w:spacing w:after="0" w:line="300" w:lineRule="exact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Город-</w:t>
      </w:r>
      <w:r w:rsidRPr="00173650">
        <w:rPr>
          <w:rFonts w:ascii="Times New Roman" w:hAnsi="Times New Roman" w:cs="Times New Roman"/>
          <w:b/>
          <w:i/>
          <w:sz w:val="24"/>
          <w:szCs w:val="24"/>
        </w:rPr>
        <w:t>герой</w:t>
      </w:r>
    </w:p>
    <w:p w:rsidR="003B532C" w:rsidRPr="00173650" w:rsidRDefault="003B532C" w:rsidP="003B532C">
      <w:pPr>
        <w:spacing w:after="0" w:line="300" w:lineRule="exact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Цветок </w:t>
      </w:r>
      <w:r w:rsidRPr="00173650">
        <w:rPr>
          <w:rFonts w:ascii="Times New Roman" w:hAnsi="Times New Roman" w:cs="Times New Roman"/>
          <w:b/>
          <w:i/>
          <w:sz w:val="24"/>
          <w:szCs w:val="24"/>
        </w:rPr>
        <w:t>роза</w:t>
      </w:r>
    </w:p>
    <w:p w:rsidR="003B532C" w:rsidRPr="00FB5A03" w:rsidRDefault="003B532C" w:rsidP="003B532C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FB5A03">
        <w:rPr>
          <w:rFonts w:ascii="Times New Roman" w:hAnsi="Times New Roman" w:cs="Times New Roman"/>
          <w:sz w:val="24"/>
          <w:szCs w:val="24"/>
        </w:rPr>
        <w:t>Но и приложения могут быть несогласованными. Это:</w:t>
      </w:r>
    </w:p>
    <w:p w:rsidR="003B532C" w:rsidRPr="00FB5A03" w:rsidRDefault="003B532C" w:rsidP="003B532C">
      <w:pPr>
        <w:spacing w:after="0" w:line="30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FB5A03">
        <w:rPr>
          <w:rFonts w:ascii="Times New Roman" w:hAnsi="Times New Roman" w:cs="Times New Roman"/>
          <w:sz w:val="24"/>
          <w:szCs w:val="24"/>
        </w:rPr>
        <w:t xml:space="preserve">– названия произведений литературы, органов печати, пароходов, фабрик, заводов и т.д.: </w:t>
      </w:r>
      <w:r w:rsidRPr="00173650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A03">
        <w:rPr>
          <w:rFonts w:ascii="Times New Roman" w:hAnsi="Times New Roman" w:cs="Times New Roman"/>
          <w:i/>
          <w:sz w:val="24"/>
          <w:szCs w:val="24"/>
        </w:rPr>
        <w:t>роман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FB5A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5A03">
        <w:rPr>
          <w:rFonts w:ascii="Times New Roman" w:hAnsi="Times New Roman" w:cs="Times New Roman"/>
          <w:b/>
          <w:i/>
          <w:sz w:val="24"/>
          <w:szCs w:val="24"/>
        </w:rPr>
        <w:t>«Преступление и наказание»</w:t>
      </w:r>
      <w:r w:rsidRPr="00FB5A03">
        <w:rPr>
          <w:rFonts w:ascii="Times New Roman" w:hAnsi="Times New Roman" w:cs="Times New Roman"/>
          <w:i/>
          <w:sz w:val="24"/>
          <w:szCs w:val="24"/>
        </w:rPr>
        <w:t xml:space="preserve">, у гостиницы </w:t>
      </w:r>
      <w:r w:rsidRPr="00FB5A03">
        <w:rPr>
          <w:rFonts w:ascii="Times New Roman" w:hAnsi="Times New Roman" w:cs="Times New Roman"/>
          <w:b/>
          <w:i/>
          <w:sz w:val="24"/>
          <w:szCs w:val="24"/>
        </w:rPr>
        <w:t>«Россия»</w:t>
      </w:r>
      <w:r w:rsidRPr="00FB5A03">
        <w:rPr>
          <w:rFonts w:ascii="Times New Roman" w:hAnsi="Times New Roman" w:cs="Times New Roman"/>
          <w:sz w:val="24"/>
          <w:szCs w:val="24"/>
        </w:rPr>
        <w:t>;</w:t>
      </w:r>
    </w:p>
    <w:p w:rsidR="003B532C" w:rsidRPr="00FB5A03" w:rsidRDefault="003B532C" w:rsidP="003B532C">
      <w:pPr>
        <w:spacing w:after="0" w:line="30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FB5A03">
        <w:rPr>
          <w:rFonts w:ascii="Times New Roman" w:hAnsi="Times New Roman" w:cs="Times New Roman"/>
          <w:sz w:val="24"/>
          <w:szCs w:val="24"/>
        </w:rPr>
        <w:t xml:space="preserve">– прозвища: </w:t>
      </w:r>
      <w:r w:rsidRPr="00FB5A03">
        <w:rPr>
          <w:rFonts w:ascii="Times New Roman" w:hAnsi="Times New Roman" w:cs="Times New Roman"/>
          <w:i/>
          <w:sz w:val="24"/>
          <w:szCs w:val="24"/>
        </w:rPr>
        <w:t xml:space="preserve">о Всеволоде </w:t>
      </w:r>
      <w:r w:rsidRPr="00FB5A03">
        <w:rPr>
          <w:rFonts w:ascii="Times New Roman" w:hAnsi="Times New Roman" w:cs="Times New Roman"/>
          <w:b/>
          <w:i/>
          <w:sz w:val="24"/>
          <w:szCs w:val="24"/>
        </w:rPr>
        <w:t>Большое Гнездо</w:t>
      </w:r>
      <w:r w:rsidRPr="00FB5A03">
        <w:rPr>
          <w:rFonts w:ascii="Times New Roman" w:hAnsi="Times New Roman" w:cs="Times New Roman"/>
          <w:sz w:val="24"/>
          <w:szCs w:val="24"/>
        </w:rPr>
        <w:t>.</w:t>
      </w:r>
    </w:p>
    <w:p w:rsidR="003B532C" w:rsidRPr="00FB5A03" w:rsidRDefault="003B532C" w:rsidP="003B532C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3B532C" w:rsidRPr="00FB5A03" w:rsidRDefault="003B532C" w:rsidP="003B532C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FB5A03">
        <w:rPr>
          <w:rFonts w:ascii="Times New Roman" w:hAnsi="Times New Roman" w:cs="Times New Roman"/>
          <w:b/>
          <w:sz w:val="24"/>
          <w:szCs w:val="24"/>
        </w:rPr>
        <w:t>Дополнение</w:t>
      </w:r>
      <w:r w:rsidRPr="00FB5A03">
        <w:rPr>
          <w:rFonts w:ascii="Times New Roman" w:hAnsi="Times New Roman" w:cs="Times New Roman"/>
          <w:sz w:val="24"/>
          <w:szCs w:val="24"/>
        </w:rPr>
        <w:t xml:space="preserve"> – второстепенный член предложения, указывающий предмет, на который направлено действие или который является результатом действия. Дополнения отвечают на вопросы косвенных падежей. Дополнения бывают:</w:t>
      </w:r>
    </w:p>
    <w:p w:rsidR="003B532C" w:rsidRPr="00FB5A03" w:rsidRDefault="003B532C" w:rsidP="003B532C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FB5A03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FB5A03">
        <w:rPr>
          <w:rFonts w:ascii="Times New Roman" w:hAnsi="Times New Roman" w:cs="Times New Roman"/>
          <w:b/>
          <w:sz w:val="24"/>
          <w:szCs w:val="24"/>
        </w:rPr>
        <w:t>прямые</w:t>
      </w:r>
      <w:r w:rsidRPr="00FB5A03">
        <w:rPr>
          <w:rFonts w:ascii="Times New Roman" w:hAnsi="Times New Roman" w:cs="Times New Roman"/>
          <w:sz w:val="24"/>
          <w:szCs w:val="24"/>
        </w:rPr>
        <w:t xml:space="preserve"> – выражаются существительными (местоимениями) в </w:t>
      </w:r>
      <w:proofErr w:type="spellStart"/>
      <w:r w:rsidRPr="00FB5A03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FB5A03">
        <w:rPr>
          <w:rFonts w:ascii="Times New Roman" w:hAnsi="Times New Roman" w:cs="Times New Roman"/>
          <w:sz w:val="24"/>
          <w:szCs w:val="24"/>
        </w:rPr>
        <w:t>. без предлога (</w:t>
      </w:r>
      <w:r w:rsidRPr="00FB5A03">
        <w:rPr>
          <w:rFonts w:ascii="Times New Roman" w:hAnsi="Times New Roman" w:cs="Times New Roman"/>
          <w:i/>
          <w:sz w:val="24"/>
          <w:szCs w:val="24"/>
        </w:rPr>
        <w:t xml:space="preserve">читаю </w:t>
      </w:r>
      <w:r w:rsidRPr="00173650">
        <w:rPr>
          <w:rFonts w:ascii="Times New Roman" w:hAnsi="Times New Roman" w:cs="Times New Roman"/>
          <w:b/>
          <w:i/>
          <w:sz w:val="24"/>
          <w:szCs w:val="24"/>
        </w:rPr>
        <w:t>книгу</w:t>
      </w:r>
      <w:r w:rsidRPr="00FB5A03">
        <w:rPr>
          <w:rFonts w:ascii="Times New Roman" w:hAnsi="Times New Roman" w:cs="Times New Roman"/>
          <w:sz w:val="24"/>
          <w:szCs w:val="24"/>
        </w:rPr>
        <w:t>)</w:t>
      </w:r>
    </w:p>
    <w:p w:rsidR="003B532C" w:rsidRPr="00173650" w:rsidRDefault="003B532C" w:rsidP="003B532C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FB5A03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FB5A03">
        <w:rPr>
          <w:rFonts w:ascii="Times New Roman" w:hAnsi="Times New Roman" w:cs="Times New Roman"/>
          <w:b/>
          <w:sz w:val="24"/>
          <w:szCs w:val="24"/>
        </w:rPr>
        <w:t>косвенные</w:t>
      </w:r>
      <w:r w:rsidRPr="00FB5A03">
        <w:rPr>
          <w:rFonts w:ascii="Times New Roman" w:hAnsi="Times New Roman" w:cs="Times New Roman"/>
          <w:sz w:val="24"/>
          <w:szCs w:val="24"/>
        </w:rPr>
        <w:t xml:space="preserve"> – дополнения в </w:t>
      </w:r>
      <w:proofErr w:type="spellStart"/>
      <w:r w:rsidRPr="00FB5A03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FB5A03">
        <w:rPr>
          <w:rFonts w:ascii="Times New Roman" w:hAnsi="Times New Roman" w:cs="Times New Roman"/>
          <w:sz w:val="24"/>
          <w:szCs w:val="24"/>
        </w:rPr>
        <w:t xml:space="preserve">. с предлогом и во всех остальных падежах с предлогом и без предлога. Например: </w:t>
      </w:r>
      <w:r w:rsidRPr="00FB5A03">
        <w:rPr>
          <w:rFonts w:ascii="Times New Roman" w:hAnsi="Times New Roman" w:cs="Times New Roman"/>
          <w:i/>
          <w:sz w:val="24"/>
          <w:szCs w:val="24"/>
        </w:rPr>
        <w:t xml:space="preserve">Каждый из них увлекается </w:t>
      </w:r>
      <w:r w:rsidRPr="00173650">
        <w:rPr>
          <w:rFonts w:ascii="Times New Roman" w:hAnsi="Times New Roman" w:cs="Times New Roman"/>
          <w:b/>
          <w:i/>
          <w:sz w:val="24"/>
          <w:szCs w:val="24"/>
        </w:rPr>
        <w:t>спортом</w:t>
      </w:r>
      <w:r w:rsidRPr="00FB5A03">
        <w:rPr>
          <w:rFonts w:ascii="Times New Roman" w:hAnsi="Times New Roman" w:cs="Times New Roman"/>
          <w:i/>
          <w:sz w:val="24"/>
          <w:szCs w:val="24"/>
        </w:rPr>
        <w:t xml:space="preserve">. Они верят </w:t>
      </w:r>
      <w:r w:rsidRPr="00173650">
        <w:rPr>
          <w:rFonts w:ascii="Times New Roman" w:hAnsi="Times New Roman" w:cs="Times New Roman"/>
          <w:b/>
          <w:i/>
          <w:sz w:val="24"/>
          <w:szCs w:val="24"/>
        </w:rPr>
        <w:t>в победу</w:t>
      </w:r>
      <w:r w:rsidRPr="00FB5A03">
        <w:rPr>
          <w:rFonts w:ascii="Times New Roman" w:hAnsi="Times New Roman" w:cs="Times New Roman"/>
          <w:i/>
          <w:sz w:val="24"/>
          <w:szCs w:val="24"/>
        </w:rPr>
        <w:t>.</w:t>
      </w:r>
    </w:p>
    <w:p w:rsidR="003B532C" w:rsidRPr="00FB5A03" w:rsidRDefault="003B532C" w:rsidP="003B532C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3B532C" w:rsidRPr="00173650" w:rsidRDefault="003B532C" w:rsidP="003B532C">
      <w:pPr>
        <w:pStyle w:val="a4"/>
        <w:shd w:val="clear" w:color="auto" w:fill="FFFFFF"/>
        <w:spacing w:before="0" w:beforeAutospacing="0" w:after="150" w:afterAutospacing="0"/>
      </w:pPr>
      <w:r w:rsidRPr="00FB5A03">
        <w:rPr>
          <w:b/>
        </w:rPr>
        <w:t>Обстоятельства</w:t>
      </w:r>
      <w:r w:rsidRPr="00FB5A03">
        <w:t xml:space="preserve"> – второстепенные члены предложения, обозначающие различные условия совершения действия, а также его качество или состояние. Различают следующие </w:t>
      </w:r>
      <w:r w:rsidRPr="00173650">
        <w:t>виды обстоятельств:</w:t>
      </w:r>
    </w:p>
    <w:p w:rsidR="003B532C" w:rsidRPr="00173650" w:rsidRDefault="003B532C" w:rsidP="003B53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Обстоятельство времени (указывает на временные показатели совершаемого действия): </w:t>
      </w:r>
      <w:r w:rsidRPr="00173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прийти </w:t>
      </w:r>
      <w:r w:rsidRPr="001736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рано</w:t>
      </w:r>
      <w:r w:rsidRPr="0017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73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работать </w:t>
      </w:r>
      <w:r w:rsidRPr="001736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утра до вечера</w:t>
      </w:r>
      <w:r w:rsidRPr="001736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532C" w:rsidRPr="00173650" w:rsidRDefault="003B532C" w:rsidP="003B53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Обстоятельство места (указывает на место действия или направление движения): </w:t>
      </w:r>
      <w:r w:rsidRPr="00173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проснуться </w:t>
      </w:r>
      <w:r w:rsidRPr="001736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комнате</w:t>
      </w:r>
      <w:r w:rsidRPr="0017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73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двигаться </w:t>
      </w:r>
      <w:r w:rsidRPr="001736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вперед</w:t>
      </w:r>
      <w:r w:rsidRPr="001736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532C" w:rsidRPr="00173650" w:rsidRDefault="003B532C" w:rsidP="003B53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Обстоятельство меры и степени (обозначает меру пространства, времени, количества или степень качества): </w:t>
      </w:r>
      <w:r w:rsidRPr="00173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повторить </w:t>
      </w:r>
      <w:r w:rsidRPr="001736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трижды</w:t>
      </w:r>
      <w:r w:rsidRPr="00173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весом </w:t>
      </w:r>
      <w:r w:rsidRPr="001736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шестьдесят три килограмма</w:t>
      </w:r>
      <w:r w:rsidRPr="00173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пробежать </w:t>
      </w:r>
      <w:r w:rsidRPr="001736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триста метров</w:t>
      </w:r>
      <w:r w:rsidRPr="001736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532C" w:rsidRPr="00173650" w:rsidRDefault="003B532C" w:rsidP="003B53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Обстоятельство образа действия (указывает на образ совершения действия): </w:t>
      </w:r>
      <w:r w:rsidRPr="00173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смеяться </w:t>
      </w:r>
      <w:r w:rsidRPr="001736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громко</w:t>
      </w:r>
      <w:r w:rsidRPr="00173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идти </w:t>
      </w:r>
      <w:r w:rsidRPr="001736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быстро</w:t>
      </w:r>
      <w:r w:rsidRPr="001736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532C" w:rsidRPr="00173650" w:rsidRDefault="003B532C" w:rsidP="003B53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Обстоятельство причины (указывает на причину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7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вершения действия): </w:t>
      </w:r>
      <w:r w:rsidRPr="00173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посинеть </w:t>
      </w:r>
      <w:r w:rsidRPr="001736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 холода</w:t>
      </w:r>
      <w:r w:rsidRPr="00173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не прийти </w:t>
      </w:r>
      <w:r w:rsidRPr="001736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из-за болезни</w:t>
      </w:r>
      <w:r w:rsidRPr="001736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532C" w:rsidRPr="00173650" w:rsidRDefault="003B532C" w:rsidP="003B53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Обстоятельство цели (указывает на цель действия): </w:t>
      </w:r>
      <w:r w:rsidRPr="00173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уехать </w:t>
      </w:r>
      <w:r w:rsidRPr="001736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отдыхать</w:t>
      </w:r>
      <w:r w:rsidRPr="001736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532C" w:rsidRPr="00173650" w:rsidRDefault="003B532C" w:rsidP="003B53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Обстоятельство условия (указывает на условие, которое должно быть выполнено для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7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вершения действия): </w:t>
      </w:r>
      <w:r w:rsidRPr="00173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поехать за город </w:t>
      </w:r>
      <w:r w:rsidRPr="001736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случае снегопада</w:t>
      </w:r>
      <w:r w:rsidRPr="001736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532C" w:rsidRPr="003B532C" w:rsidRDefault="003B532C" w:rsidP="003B53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Обстоятельство уступки (указывает на условие, вопреки которому действие совершается): </w:t>
      </w:r>
      <w:r w:rsidRPr="00173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случиться </w:t>
      </w:r>
      <w:r w:rsidRPr="001736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вопреки прогнозам</w:t>
      </w:r>
      <w:r w:rsidRPr="001736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поехать </w:t>
      </w:r>
      <w:r w:rsidRPr="001736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несмотря на предостережения</w:t>
      </w:r>
      <w:r w:rsidRPr="00173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B532C" w:rsidRPr="003B532C" w:rsidSect="00A7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60E25"/>
    <w:multiLevelType w:val="multilevel"/>
    <w:tmpl w:val="C002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44074"/>
    <w:multiLevelType w:val="hybridMultilevel"/>
    <w:tmpl w:val="CDAA8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BD1114"/>
    <w:multiLevelType w:val="multilevel"/>
    <w:tmpl w:val="0958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9B6E8B"/>
    <w:multiLevelType w:val="multilevel"/>
    <w:tmpl w:val="5078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420"/>
    <w:rsid w:val="00267B08"/>
    <w:rsid w:val="003B532C"/>
    <w:rsid w:val="00A75D3B"/>
    <w:rsid w:val="00DB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4A5B4-9D3C-46F6-8587-B109B4EC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4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2020-03-19T18:03:00Z</dcterms:created>
  <dcterms:modified xsi:type="dcterms:W3CDTF">2020-03-27T05:00:00Z</dcterms:modified>
</cp:coreProperties>
</file>